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  <w:t xml:space="preserve">                                             </w:t>
      </w:r>
      <w:r w:rsidDel="00000000" w:rsidR="00000000" w:rsidRPr="00000000">
        <w:rPr>
          <w:b w:val="1"/>
          <w:sz w:val="32"/>
          <w:szCs w:val="32"/>
          <w:rtl w:val="0"/>
        </w:rPr>
        <w:t xml:space="preserve">Cross-Cultural Missions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Financial Report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January-December 2021</w:t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Ordinary Income/Expenses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Income</w:t>
      </w:r>
    </w:p>
    <w:p w:rsidR="00000000" w:rsidDel="00000000" w:rsidP="00000000" w:rsidRDefault="00000000" w:rsidRPr="00000000" w14:paraId="0000000C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Contributions, Donations                          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7,016.19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</w:t>
      </w:r>
      <w:r w:rsidDel="00000000" w:rsidR="00000000" w:rsidRPr="00000000">
        <w:rPr>
          <w:sz w:val="24"/>
          <w:szCs w:val="24"/>
          <w:rtl w:val="0"/>
        </w:rPr>
        <w:t xml:space="preserve">Total Income                                            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7,016.19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Expenses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Administrative Expense                                              422.25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Web Dev./Hosting, PBox, Bank Charges                    345.07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Covid Relief Nepal                                                     1,141.98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Covid Relief Philippines                                             1, 335.45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FEBC Radio Ministry, Philippines (3 months)            1,657.51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Filipino Pastor’s Support                                                791.80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Total Expense                                                                            5,694.36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Net Ordinary Income                                                                 1,321.83   </w:t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